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1A85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napToGrid w:val="0"/>
        <w:spacing w:before="0" w:beforeAutospacing="0" w:after="0" w:afterAutospacing="0" w:line="590" w:lineRule="exact"/>
        <w:ind w:right="0"/>
        <w:jc w:val="both"/>
        <w:outlineLvl w:val="0"/>
        <w:rPr>
          <w:rFonts w:hint="default" w:ascii="方正小标宋_GBK" w:hAnsi="方正小标宋_GBK" w:eastAsia="方正小标宋_GBK" w:cs="方正小标宋_GBK"/>
          <w:b w:val="0"/>
          <w:bCs w:val="0"/>
          <w:spacing w:val="0"/>
          <w:kern w:val="2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2"/>
          <w:sz w:val="32"/>
          <w:szCs w:val="32"/>
          <w:lang w:val="en-US" w:eastAsia="zh-CN" w:bidi="ar"/>
        </w:rPr>
        <w:t>附件</w:t>
      </w:r>
    </w:p>
    <w:p w14:paraId="0C008C8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before="0" w:beforeAutospacing="0" w:after="0" w:afterAutospacing="0" w:line="240" w:lineRule="auto"/>
        <w:ind w:right="0"/>
        <w:jc w:val="center"/>
        <w:textAlignment w:val="auto"/>
        <w:outlineLvl w:val="0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kern w:val="2"/>
          <w:sz w:val="44"/>
          <w:szCs w:val="44"/>
          <w:lang w:val="en-US" w:eastAsia="zh-CN" w:bidi="ar"/>
        </w:rPr>
        <w:t>永春县分布式电源承载力提升措施报告</w:t>
      </w:r>
    </w:p>
    <w:p w14:paraId="6CA5637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spacing w:val="0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lang w:val="en-US" w:eastAsia="zh-CN" w:bidi="ar"/>
        </w:rPr>
        <w:t>一、分布式电源接入电网承载力情况</w:t>
      </w:r>
    </w:p>
    <w:p w14:paraId="757DFBB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rightChars="0"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pacing w:val="0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spacing w:val="0"/>
          <w:kern w:val="2"/>
          <w:sz w:val="32"/>
          <w:szCs w:val="32"/>
          <w:lang w:val="en-US" w:eastAsia="zh-CN" w:bidi="ar"/>
        </w:rPr>
        <w:t>1.区域整体情况</w:t>
      </w:r>
    </w:p>
    <w:p w14:paraId="6F2BA24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lang w:val="en-US" w:eastAsia="zh-CN" w:bidi="ar"/>
        </w:rPr>
        <w:t>截至2026年6月12日，全县已接入分布式电源29.8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lang w:val="en-US" w:eastAsia="zh-CN" w:bidi="ar"/>
        </w:rPr>
        <w:t>22万千瓦，其中分布式光伏16.971万千瓦、小水电12.851万千瓦，在途及轮候分布式电源5.331万千瓦，可开放并网容量区间17.915-23.223万千瓦，可开放容量评估等级为绿色。</w:t>
      </w:r>
    </w:p>
    <w:p w14:paraId="74F3A9C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center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olor w:val="auto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spacing w:val="0"/>
          <w:kern w:val="2"/>
          <w:sz w:val="32"/>
          <w:szCs w:val="32"/>
          <w:lang w:val="en-US" w:eastAsia="zh-CN" w:bidi="ar"/>
        </w:rPr>
        <w:t>表1 县区承载力与可开放容量情况表   单位：MW</w:t>
      </w:r>
    </w:p>
    <w:tbl>
      <w:tblPr>
        <w:tblStyle w:val="7"/>
        <w:tblW w:w="88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8"/>
        <w:gridCol w:w="987"/>
        <w:gridCol w:w="976"/>
        <w:gridCol w:w="955"/>
        <w:gridCol w:w="886"/>
        <w:gridCol w:w="818"/>
        <w:gridCol w:w="832"/>
        <w:gridCol w:w="982"/>
        <w:gridCol w:w="900"/>
        <w:gridCol w:w="715"/>
      </w:tblGrid>
      <w:tr w14:paraId="294D8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45" w:hRule="atLeast"/>
          <w:tblHeader/>
          <w:jc w:val="center"/>
        </w:trPr>
        <w:tc>
          <w:tcPr>
            <w:tcW w:w="8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D83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县（市、区）名称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E97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承载力下限（MW）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73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承载力上限（MW）</w:t>
            </w:r>
          </w:p>
        </w:tc>
        <w:tc>
          <w:tcPr>
            <w:tcW w:w="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CB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已接容量（MW）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30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已备案未并网容量（MW）</w:t>
            </w:r>
          </w:p>
        </w:tc>
        <w:tc>
          <w:tcPr>
            <w:tcW w:w="8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061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可开放并网容量下限(MW)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E63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可开放并网容量上限(MW)</w:t>
            </w:r>
          </w:p>
        </w:tc>
        <w:tc>
          <w:tcPr>
            <w:tcW w:w="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DC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可开放备案容量下限(MW)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1BF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可开放备案容量上限(MW)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F4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可开放容量评估等级</w:t>
            </w:r>
          </w:p>
        </w:tc>
      </w:tr>
      <w:tr w14:paraId="2D5AE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51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8B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永春县</w:t>
            </w:r>
          </w:p>
        </w:tc>
        <w:tc>
          <w:tcPr>
            <w:tcW w:w="9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59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477.37</w:t>
            </w:r>
          </w:p>
        </w:tc>
        <w:tc>
          <w:tcPr>
            <w:tcW w:w="9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743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530.45</w:t>
            </w:r>
          </w:p>
        </w:tc>
        <w:tc>
          <w:tcPr>
            <w:tcW w:w="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E55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298.22</w:t>
            </w:r>
          </w:p>
        </w:tc>
        <w:tc>
          <w:tcPr>
            <w:tcW w:w="8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D95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53.31</w:t>
            </w:r>
          </w:p>
        </w:tc>
        <w:tc>
          <w:tcPr>
            <w:tcW w:w="8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AD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179.15</w:t>
            </w: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B9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232.23</w:t>
            </w:r>
          </w:p>
        </w:tc>
        <w:tc>
          <w:tcPr>
            <w:tcW w:w="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0C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125.85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AD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178.93</w:t>
            </w:r>
          </w:p>
        </w:tc>
        <w:tc>
          <w:tcPr>
            <w:tcW w:w="7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4B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绿色</w:t>
            </w:r>
          </w:p>
        </w:tc>
      </w:tr>
    </w:tbl>
    <w:p w14:paraId="3B3A1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spacing w:val="0"/>
          <w:kern w:val="2"/>
          <w:sz w:val="21"/>
          <w:szCs w:val="2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备注：本次测算以地区截至2026年6月12日分布式光伏、电源、电网、负荷等数据为边界。按照《分布式电源接入电力系统承载力评估导则》（DL/T 2041-2025）规定，承载力上限为计划增配灵活调节资源场景下的承载力，下限为未增配灵活调节资源场景下的承载力，可开放并网容量=承载力-已接容量。</w:t>
      </w:r>
    </w:p>
    <w:p w14:paraId="3E2F785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rightChars="0"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pacing w:val="0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olor w:val="000000"/>
          <w:spacing w:val="0"/>
          <w:kern w:val="2"/>
          <w:sz w:val="32"/>
          <w:szCs w:val="32"/>
          <w:lang w:val="en-US" w:eastAsia="zh-CN" w:bidi="ar"/>
        </w:rPr>
        <w:t>2.设备情况</w:t>
      </w:r>
    </w:p>
    <w:p w14:paraId="43B109AC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auto"/>
          <w:spacing w:val="0"/>
          <w:kern w:val="2"/>
          <w:sz w:val="32"/>
          <w:szCs w:val="32"/>
          <w:highlight w:val="none"/>
          <w:lang w:val="en-US" w:eastAsia="zh-CN" w:bidi="ar"/>
        </w:rPr>
        <w:t>截至2026年6月12日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lang w:val="en-US" w:eastAsia="zh-CN" w:bidi="ar"/>
        </w:rPr>
        <w:t>，全县220千伏主变可开放容量评估等级均为绿色，红色有0台，黄色有0台。</w:t>
      </w:r>
    </w:p>
    <w:p w14:paraId="4F7AB702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lang w:val="en-US" w:eastAsia="zh-CN" w:bidi="ar"/>
        </w:rPr>
        <w:t>110千伏主变可开放容量评估等级均为绿色，红色有0台，黄色有0台。</w:t>
      </w:r>
    </w:p>
    <w:p w14:paraId="62611794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lang w:val="en-US" w:eastAsia="zh-CN" w:bidi="ar"/>
        </w:rPr>
        <w:t>35千伏主变可开放容量评估等级均为绿色，红色有0台，黄色有0台。</w:t>
      </w:r>
    </w:p>
    <w:p w14:paraId="0B6F280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lang w:val="en-US" w:eastAsia="zh-CN"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lang w:val="en-US" w:eastAsia="zh-CN" w:bidi="ar"/>
        </w:rPr>
        <w:t>10千伏配变可开放容量评估等级为红色有2台，黄色有19台，总计21台。其中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highlight w:val="none"/>
          <w:lang w:val="en-US" w:eastAsia="zh-CN" w:bidi="ar"/>
        </w:rPr>
        <w:t>21台配变因本级设备自身承载能力不足导致受限。</w:t>
      </w:r>
    </w:p>
    <w:p w14:paraId="4E43481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napToGrid w:val="0"/>
        <w:spacing w:before="0" w:beforeAutospacing="0" w:after="0" w:afterAutospacing="0" w:line="590" w:lineRule="exact"/>
        <w:ind w:left="0" w:right="0" w:firstLine="0"/>
        <w:jc w:val="center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lang w:val="en-US" w:eastAsia="zh-CN" w:bidi="ar"/>
        </w:rPr>
        <w:t>表2 分电压等级设备可开放容量评估等级分布表</w:t>
      </w:r>
    </w:p>
    <w:tbl>
      <w:tblPr>
        <w:tblStyle w:val="7"/>
        <w:tblW w:w="75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831"/>
        <w:gridCol w:w="837"/>
        <w:gridCol w:w="831"/>
        <w:gridCol w:w="905"/>
        <w:gridCol w:w="763"/>
        <w:gridCol w:w="837"/>
        <w:gridCol w:w="831"/>
        <w:gridCol w:w="837"/>
      </w:tblGrid>
      <w:tr w14:paraId="74B62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BF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县（市、区）名称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14C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220千伏主变可开放容量评估等级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BDB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110千伏主变可开放容量评估等级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6C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35千伏主变可开放容量评估等级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20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10千伏配变可开放容量评估等级</w:t>
            </w:r>
          </w:p>
        </w:tc>
      </w:tr>
      <w:tr w14:paraId="31C6C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" w:hRule="atLeast"/>
          <w:jc w:val="center"/>
        </w:trPr>
        <w:tc>
          <w:tcPr>
            <w:tcW w:w="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63E23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042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红色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09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黄色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E0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红色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CD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黄色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FD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红色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6A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黄色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A2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红色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C3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590" w:lineRule="exac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黄色</w:t>
            </w:r>
          </w:p>
        </w:tc>
      </w:tr>
      <w:tr w14:paraId="17AF1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E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永春县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6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F7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ABB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D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E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6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4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F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color w:val="000000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</w:tr>
    </w:tbl>
    <w:p w14:paraId="0B73BB4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snapToGrid w:val="0"/>
        <w:spacing w:before="0" w:beforeAutospacing="0" w:after="0" w:afterAutospacing="0" w:line="590" w:lineRule="exact"/>
        <w:ind w:right="0" w:firstLine="640" w:firstLineChars="200"/>
        <w:jc w:val="both"/>
        <w:rPr>
          <w:rFonts w:hint="eastAsia" w:ascii="方正黑体_GBK" w:hAnsi="方正黑体_GBK" w:eastAsia="方正黑体_GBK" w:cs="方正黑体_GBK"/>
          <w:b w:val="0"/>
          <w:bCs w:val="0"/>
          <w:spacing w:val="0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lang w:val="en-US" w:eastAsia="zh-CN" w:bidi="ar"/>
        </w:rPr>
        <w:t>二、分布式电源接入电网承载力提升措施</w:t>
      </w:r>
    </w:p>
    <w:p w14:paraId="4696F3C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lang w:val="en-US" w:eastAsia="zh-CN" w:bidi="ar"/>
        </w:rPr>
        <w:t>220、110、35千伏层面来看永春地区无自身承载力不足受限设备。</w:t>
      </w:r>
    </w:p>
    <w:p w14:paraId="6195649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lang w:val="en-US" w:eastAsia="zh-CN" w:bidi="ar"/>
        </w:rPr>
        <w:t>10千伏公用配变层面，永春共有21台配变受限。21台配变为本级受限，目前均已完成治理措施梳理，受限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olor w:val="000000"/>
          <w:spacing w:val="0"/>
          <w:kern w:val="2"/>
          <w:sz w:val="32"/>
          <w:szCs w:val="32"/>
          <w:highlight w:val="none"/>
          <w:lang w:val="en-US" w:eastAsia="zh-CN" w:bidi="ar"/>
        </w:rPr>
        <w:t>配变拟通过公司电源包或业扩包解决，力争2026年9月底前解决排队（含在途）受限配变，其余受限配变根据增量项目答复意见，按照设备受限问题不过季原则进行整改。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2342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7E2E42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7E2E42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71E64"/>
    <w:rsid w:val="01AB1941"/>
    <w:rsid w:val="02A803E1"/>
    <w:rsid w:val="06FF63A6"/>
    <w:rsid w:val="12043BB8"/>
    <w:rsid w:val="15F07AB0"/>
    <w:rsid w:val="1B545627"/>
    <w:rsid w:val="21EA25D4"/>
    <w:rsid w:val="25164E59"/>
    <w:rsid w:val="2C227945"/>
    <w:rsid w:val="2E4A4709"/>
    <w:rsid w:val="301B10B9"/>
    <w:rsid w:val="306214C9"/>
    <w:rsid w:val="343C3A28"/>
    <w:rsid w:val="3A650174"/>
    <w:rsid w:val="3DDF5986"/>
    <w:rsid w:val="42330CA9"/>
    <w:rsid w:val="47DA6044"/>
    <w:rsid w:val="4DF72B63"/>
    <w:rsid w:val="4E7B3657"/>
    <w:rsid w:val="549C0B44"/>
    <w:rsid w:val="6043293C"/>
    <w:rsid w:val="63F02409"/>
    <w:rsid w:val="64625908"/>
    <w:rsid w:val="6738005D"/>
    <w:rsid w:val="684974B8"/>
    <w:rsid w:val="6D120BD4"/>
    <w:rsid w:val="6FAA44EB"/>
    <w:rsid w:val="70E325A5"/>
    <w:rsid w:val="7892370F"/>
    <w:rsid w:val="7CE71E64"/>
    <w:rsid w:val="F7FF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tLeast"/>
      <w:ind w:left="0" w:right="0" w:firstLine="420" w:firstLineChars="200"/>
      <w:jc w:val="both"/>
    </w:pPr>
    <w:rPr>
      <w:rFonts w:hint="eastAsia" w:ascii="仿宋_GB2312" w:hAnsi="宋体" w:eastAsia="宋体" w:cs="Times New Roman"/>
      <w:spacing w:val="0"/>
      <w:kern w:val="2"/>
      <w:sz w:val="36"/>
      <w:szCs w:val="36"/>
      <w:lang w:val="en-US" w:eastAsia="zh-CN" w:bidi="ar"/>
    </w:r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tLeast"/>
      <w:ind w:left="0" w:right="0"/>
      <w:jc w:val="both"/>
    </w:pPr>
    <w:rPr>
      <w:rFonts w:hint="default" w:ascii="Calibri" w:hAnsi="Calibri" w:eastAsia="宋体" w:cs="Times New Roman"/>
      <w:spacing w:val="0"/>
      <w:kern w:val="2"/>
      <w:sz w:val="21"/>
      <w:szCs w:val="21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0" w:beforeAutospacing="1" w:after="0" w:afterAutospacing="1" w:line="240" w:lineRule="auto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Office_12.1.2.22571_F1E327BC-269C-435d-A152-05C5408002CA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2026-06-11T15:42:00Z</dcterms:created>
  <dc:creator>林佳</dc:creator>
  <cp:lastModifiedBy>qzep</cp:lastModifiedBy>
  <cp:lastPrinted>2026-06-16T10:44:00Z</cp:lastPrinted>
  <dcterms:modified xsi:type="dcterms:W3CDTF">2026-06-18T10:24:52Z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2052-12.1.2.22571</vt:lpwstr>
  </property>
  <property fmtid="{D5CDD505-2E9C-101B-9397-08002B2CF9AE}" pid="3" name="ICV">
    <vt:lpwstr>7D8001E792374367BABA91C1D72032DE</vt:lpwstr>
  </property>
</Properties>
</file>